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hd w:fill="FFFFFF" w:val="clear"/>
        <w:spacing w:after="167" w:before="0" w:line="100" w:lineRule="atLeast"/>
        <w:contextualSpacing w:val="false"/>
        <w:jc w:val="center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Всероссийская олимпиада школьников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 xml:space="preserve">                                                            </w:t>
      </w: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по  экономике</w:t>
      </w:r>
    </w:p>
    <w:p>
      <w:pPr>
        <w:pStyle w:val="style0"/>
        <w:shd w:fill="FFFFFF" w:val="clear"/>
        <w:spacing w:after="167" w:before="0" w:line="100" w:lineRule="atLeast"/>
        <w:contextualSpacing w:val="false"/>
        <w:jc w:val="center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Школьный этап</w:t>
      </w:r>
    </w:p>
    <w:p>
      <w:pPr>
        <w:pStyle w:val="style0"/>
        <w:shd w:fill="FFFFFF" w:val="clear"/>
        <w:spacing w:after="167" w:before="0" w:line="100" w:lineRule="atLeast"/>
        <w:contextualSpacing w:val="false"/>
        <w:jc w:val="center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Задания для 10 класса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Задания включают тесты и задачи.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Общее время выполнения до 120 минут.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Максимальное количество баллов за правильное выполнение тестов и решение задач-70.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Тест №1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-ответьте «Да», если высказывание верно или «Нет», если высказывание неверно. Правильный ответ оценивается в 1 балл.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numPr>
          <w:ilvl w:val="0"/>
          <w:numId w:val="1"/>
        </w:numPr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Целью изучения экономической теории является успех в бизнесе.</w:t>
      </w:r>
    </w:p>
    <w:p>
      <w:pPr>
        <w:pStyle w:val="style0"/>
        <w:numPr>
          <w:ilvl w:val="0"/>
          <w:numId w:val="1"/>
        </w:numPr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Инфляция в любом случае равносильна снижению доходов.</w:t>
      </w:r>
    </w:p>
    <w:p>
      <w:pPr>
        <w:pStyle w:val="style0"/>
        <w:numPr>
          <w:ilvl w:val="0"/>
          <w:numId w:val="1"/>
        </w:numPr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Любая монополия - это прежде всего крупное предприятие.</w:t>
      </w:r>
    </w:p>
    <w:p>
      <w:pPr>
        <w:pStyle w:val="style0"/>
        <w:numPr>
          <w:ilvl w:val="0"/>
          <w:numId w:val="1"/>
        </w:numPr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Если Центральный банк увеличивает денежную массу, скорость обращения денег возрастает ( при прочих равных условиях).</w:t>
      </w:r>
    </w:p>
    <w:p>
      <w:pPr>
        <w:pStyle w:val="style0"/>
        <w:numPr>
          <w:ilvl w:val="0"/>
          <w:numId w:val="1"/>
        </w:numPr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Инфериорные товары - это товары, спрос на которые при росте дохода уменьшается, а при снижении - увеличивается.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Тест №2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-выберите единственно правильный вариант ответа.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Правильный ответ оценивается в 2 балла.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1.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Руководство фирмы «Плюшкин и Ко» приняло решение построить памятник президенту компании, отказавшись от строительства новой столовой для служащих. Какой из нижеприведенных вариантов ответа отражает альтернативную стоимость данного решения?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недовольство господина Плюшкина недостаточным сходством памятника с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оригиналом;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затраты на строительство памятника вице-президенту компании Булочкину;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расходы на строительство новой столовой для служащих;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деньги, которые пришлось заплатить за земельный участок, на котором будет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расположен памятник (причем на этом земельном участке можно было бы построить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столовую);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расходы на строительство памятника президенту компании Плюшкину.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2.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Какое из следующих благ можно отнести к свободным (неэкономическим)?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Бесплатный проезд для пенсионеров в городском транспорте.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Бесплатный завтрак в школе.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Бесплатное посещение врача в районной поликлинике.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Бесплатный солнечный свет.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Бесплатное освещение городских улиц за счет солнечных аккумуляторов.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3.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 называется доход от продажи земельного участка?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Земельная рента.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Капитальная рента.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Прибыль.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Процент.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Нет верного ответа.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4.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Какая из нижеперечисленных характеристик противоречит понятию «конкурентный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рынок»?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Большое число продавцов и покупателей.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Относительно легкий вход производителей на данный рынок.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Наличие только одного покупателя, предъявляющего спрос на данное благо.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Отсутствие влияния отдельных экономических агентов на уровень цены.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Наличие у всех продавцов равной информации о технологии производства.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5.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Действие какого фактора НЕ приведет к расширению границы производственных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возможностей?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Улучшение качества человеческого капитала нации.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Сокращение безработицы.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Рост количества трудовых ресурсов общества.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Внедрение новой технологии.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Импорт страной энергоносителей в результате развития международной торговли.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6.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Какое событие будет способствовать сдвигу кривой предложения бензина на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российском рынке вправо?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Увеличение ставки зарплаты рабочих на заводах, которые занимаются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нефтепереработкой.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Снижение цен на импортное оборудование для очистки нефти.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Либерализация экспорта российской нефти.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Увеличение тарифов на электроэнергию для промышленных предприятий.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Увеличение добычи и продажи на внутреннем рынке природного газа.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7.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 государственным трансфертам НЕ относятся: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ежемесячные пособия на детей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пособия по безработице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расходы государства на закупку компьютеров для государственных школ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дотации малообеспеченным гражданам на приобретение лекарств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выплата пособия по инвалидности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8.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Какая статья относится к доходным статьям государственного бюджета?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Расходы на обеспечение национальной обороны.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Расходы домохозяйств на уплату подоходного налога.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Расходы на выплату процентов по государственным облигациям.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Расходы на субсидирование фермеров.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Расходы правительства на развитие фундаментальной науки.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 xml:space="preserve">9. 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К безработным следует отнести: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нетрудоустроенную трудоспособную женщину, воспитывающую детей и ведущую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домашнее хозяйство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нетрудоустроенную трудоспособную женщину, не имеющую детей, ведущую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домашнее хозяйство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нетрудоустроенного трудоспособного мужчину, который ищет работу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нетрудоустроенную трудоспособную женщину, которая не ищет работу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инженера, работающего дворником, который не может найти работу по специальности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10.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Какой из признаков в наибольшей степени характеризует командную экономику?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Планирование государством производства всех товаров и услуг.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Управление экономикой рыночными методами.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Принадлежность основной части экономических ресурсов частным собственникам.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Свобода предпринимательства.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Наличие банковской деятельности.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Тест №3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-выберите все правильные ответы. Верно выполненное задание оценивается в 3 балла, если в точности указаны все верные варианты (и не отмечено ничего лишнего), 0 баллов в противном случае.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1.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Какие расходы являются примером переменных издержек при производстве хлеба в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маленькой пекарне?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Расходы на муку, сахар и соль.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Расходы на зарплату пекарям, если заработная плата фиксирована (не зависит от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реального объема работы).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Расходы на аренду помещения, где расположена пекарня.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Расходы на бумажные пакеты для упаковки хлебных изделий.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Расходы на рекламную вывеску над входом в пекарню.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2.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Какие проблемы изучает макроэкономика?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Причины роста производства детских игрушек.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Причины роста спроса на рабочую силу в экономике в целом.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Последствия изменения потребительских предпочтений в отношении импортного сыра.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Воздействие увеличения налогов на совокупное потребление.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Взаимосвязь инфляции и уровня безработицы.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3.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Что можно определить по графику кривой рыночного предложения?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На сколько изменится объем потребления блага при росте дохода потребителя.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На сколько изменится объем предложенного к продаже блага при падении его цены.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На сколько изменится величина предложения блага при росте его цены.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На сколько изменится величина предложения блага при изменении цен ресурсов,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которые необходимы в производстве данного блага.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На сколько изменится объем предложенного к продаже блага при совершенствовании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технологии производства данного блага.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4.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Какие условия характеризуют только монополию?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Кривая спроса на продукцию фирмы горизонтальна.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Вход в отрасль новых фирм практически невозможен.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В отрасли работает не менее трех фирм.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В отрасли работает одна фирма.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В отрасли производится дифференцированный продукт.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5.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Какие факторы могут привести к сдвигу кривой спроса на чай вправо-вверх?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1) Подорожание чая.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2) Повышением цен на кофе (если для потребителей кофе является заменителем чая).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3) Усовершенствованием технологии производства чая.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4) Ожидания повышения цен на чай.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5) Рост затрат, связанных с производством и транспортировкой чая.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Задачи- дать развёрнутое решение.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Задача 1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. (5 баллов)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Функция спроса на труд имеет вид Ld=100-2w, где Ld-величина спроса на труд, а w-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ставка заработной платы. Предложение труда задано функцией Ls=40+2w, где Ls-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величина предложения труда. Чему будет равна занятость после введения закона о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минимальной заработной плате на уровне 20?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Задача 2.</w:t>
      </w: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 xml:space="preserve"> (15 баллов)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Однажды Поп решил нанять Балду для того, чтобы распилить на дрова некоторое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количество бревен, оставшихся после разборки старого дома. Длина каждого бревна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составляет 5 аршинов. Только за то, чтобы отпилить от бревна один чурбан длиной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 аршин, Балда берет с попа 5 копеек. Еще 2 копейки он берет за то, чтобы расколоть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один чурбан на 4 полена. В семейном бюджете попа на заготовку дров выделено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14 рублей 70 копеек. Сколько поленьев сможет заготовить поп на эти деньги?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b/>
          <w:bCs/>
          <w:color w:val="000000"/>
          <w:sz w:val="23"/>
          <w:szCs w:val="23"/>
          <w:lang w:eastAsia="ru-RU"/>
        </w:rPr>
        <w:t>Ответы на задания для 10 класса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Тест №1-«Да» или «Нет».(по 1 баллу -всего 5 баллов)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tbl>
      <w:tblPr>
        <w:jc w:val="left"/>
        <w:tblInd w:type="dxa" w:w="-321"/>
        <w:tblBorders>
          <w:top w:color="000001" w:space="0" w:sz="6" w:val="single"/>
          <w:left w:color="000001" w:space="0" w:sz="6" w:val="single"/>
          <w:bottom w:color="000001" w:space="0" w:sz="6" w:val="single"/>
        </w:tblBorders>
      </w:tblPr>
      <w:tblGrid>
        <w:gridCol w:w="1903"/>
        <w:gridCol w:w="1924"/>
        <w:gridCol w:w="1923"/>
        <w:gridCol w:w="1922"/>
        <w:gridCol w:w="1913"/>
      </w:tblGrid>
      <w:tr>
        <w:trPr>
          <w:cantSplit w:val="false"/>
        </w:trPr>
        <w:tc>
          <w:tcPr>
            <w:tcW w:type="dxa" w:w="1903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type="dxa" w:w="1924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type="dxa" w:w="1923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type="dxa" w:w="1922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type="dxa" w:w="1913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5</w:t>
            </w:r>
          </w:p>
        </w:tc>
      </w:tr>
      <w:tr>
        <w:trPr>
          <w:cantSplit w:val="false"/>
        </w:trPr>
        <w:tc>
          <w:tcPr>
            <w:tcW w:type="dxa" w:w="1903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type="dxa" w:w="1924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type="dxa" w:w="1923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type="dxa" w:w="1922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type="dxa" w:w="1913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да</w:t>
            </w:r>
          </w:p>
        </w:tc>
      </w:tr>
    </w:tbl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Тест №2-(по 2 балла-всего 20 баллов)</w:t>
      </w:r>
    </w:p>
    <w:tbl>
      <w:tblPr>
        <w:jc w:val="left"/>
        <w:tblInd w:type="dxa" w:w="-321"/>
        <w:tblBorders>
          <w:top w:color="000001" w:space="0" w:sz="6" w:val="single"/>
          <w:left w:color="000001" w:space="0" w:sz="6" w:val="single"/>
          <w:bottom w:color="000001" w:space="0" w:sz="6" w:val="single"/>
        </w:tblBorders>
      </w:tblPr>
      <w:tblGrid>
        <w:gridCol w:w="942"/>
        <w:gridCol w:w="958"/>
        <w:gridCol w:w="959"/>
        <w:gridCol w:w="960"/>
        <w:gridCol w:w="957"/>
        <w:gridCol w:w="959"/>
        <w:gridCol w:w="958"/>
        <w:gridCol w:w="958"/>
        <w:gridCol w:w="959"/>
        <w:gridCol w:w="973"/>
      </w:tblGrid>
      <w:tr>
        <w:trPr>
          <w:cantSplit w:val="false"/>
        </w:trPr>
        <w:tc>
          <w:tcPr>
            <w:tcW w:type="dxa" w:w="942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type="dxa" w:w="958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type="dxa" w:w="959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type="dxa" w:w="960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type="dxa" w:w="957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type="dxa" w:w="959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type="dxa" w:w="958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type="dxa" w:w="958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type="dxa" w:w="959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type="dxa" w:w="973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10</w:t>
            </w:r>
          </w:p>
        </w:tc>
      </w:tr>
      <w:tr>
        <w:trPr>
          <w:cantSplit w:val="false"/>
        </w:trPr>
        <w:tc>
          <w:tcPr>
            <w:tcW w:type="dxa" w:w="942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type="dxa" w:w="958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type="dxa" w:w="959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type="dxa" w:w="960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type="dxa" w:w="957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type="dxa" w:w="959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type="dxa" w:w="958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type="dxa" w:w="958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type="dxa" w:w="959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type="dxa" w:w="973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</w:tbl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Тест №3- по 3 балла-всего 15 баллов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tbl>
      <w:tblPr>
        <w:jc w:val="left"/>
        <w:tblInd w:type="dxa" w:w="-321"/>
        <w:tblBorders>
          <w:top w:color="000001" w:space="0" w:sz="6" w:val="single"/>
          <w:left w:color="000001" w:space="0" w:sz="6" w:val="single"/>
          <w:bottom w:color="000001" w:space="0" w:sz="6" w:val="single"/>
        </w:tblBorders>
      </w:tblPr>
      <w:tblGrid>
        <w:gridCol w:w="1903"/>
        <w:gridCol w:w="1924"/>
        <w:gridCol w:w="1923"/>
        <w:gridCol w:w="1922"/>
        <w:gridCol w:w="1913"/>
      </w:tblGrid>
      <w:tr>
        <w:trPr>
          <w:cantSplit w:val="false"/>
        </w:trPr>
        <w:tc>
          <w:tcPr>
            <w:tcW w:type="dxa" w:w="1903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type="dxa" w:w="1924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type="dxa" w:w="1923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type="dxa" w:w="1922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type="dxa" w:w="1913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5</w:t>
            </w:r>
          </w:p>
        </w:tc>
      </w:tr>
      <w:tr>
        <w:trPr>
          <w:cantSplit w:val="false"/>
        </w:trPr>
        <w:tc>
          <w:tcPr>
            <w:tcW w:type="dxa" w:w="1903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1, 4</w:t>
            </w:r>
          </w:p>
        </w:tc>
        <w:tc>
          <w:tcPr>
            <w:tcW w:type="dxa" w:w="1924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2, 4, 5</w:t>
            </w:r>
          </w:p>
        </w:tc>
        <w:tc>
          <w:tcPr>
            <w:tcW w:type="dxa" w:w="1923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2, 3</w:t>
            </w:r>
          </w:p>
        </w:tc>
        <w:tc>
          <w:tcPr>
            <w:tcW w:type="dxa" w:w="1922"/>
            <w:tcBorders>
              <w:top w:color="000001" w:space="0" w:sz="6" w:val="single"/>
              <w:left w:color="000001" w:space="0" w:sz="6" w:val="single"/>
              <w:bottom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2, 4</w:t>
            </w:r>
          </w:p>
        </w:tc>
        <w:tc>
          <w:tcPr>
            <w:tcW w:type="dxa" w:w="1913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7" w:before="0" w:line="100" w:lineRule="atLeast"/>
              <w:contextualSpacing w:val="false"/>
            </w:pPr>
            <w:r>
              <w:rPr>
                <w:rFonts w:ascii="Arial" w:cs="Arial" w:eastAsia="Times New Roman" w:hAnsi="Arial"/>
                <w:color w:val="000000"/>
                <w:sz w:val="23"/>
                <w:szCs w:val="23"/>
                <w:lang w:eastAsia="ru-RU"/>
              </w:rPr>
              <w:t>2, 4</w:t>
            </w:r>
          </w:p>
        </w:tc>
      </w:tr>
    </w:tbl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Задачи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Задача 1 (5 баллов) ответ: 60.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Задача 2: ( 15 баллов) Ответ: 980.</w:t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/>
      </w:r>
    </w:p>
    <w:p>
      <w:pPr>
        <w:pStyle w:val="style0"/>
        <w:shd w:fill="FFFFFF" w:val="clear"/>
        <w:spacing w:after="167" w:before="0" w:line="100" w:lineRule="atLeast"/>
        <w:contextualSpacing w:val="false"/>
      </w:pPr>
      <w:r>
        <w:rPr>
          <w:rFonts w:ascii="Arial" w:cs="Arial" w:eastAsia="Times New Roman" w:hAnsi="Arial"/>
          <w:color w:val="000000"/>
          <w:sz w:val="23"/>
          <w:szCs w:val="23"/>
          <w:lang w:eastAsia="ru-RU"/>
        </w:rPr>
        <w:t>4</w:t>
      </w:r>
    </w:p>
    <w:p>
      <w:pPr>
        <w:pStyle w:val="style0"/>
        <w:widowControl/>
        <w:tabs/>
        <w:suppressAutoHyphens w:val="true"/>
        <w:spacing w:after="200" w:before="0" w:line="276" w:lineRule="auto"/>
        <w:contextualSpacing w:val="false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00000A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  <w:contextualSpacing w:val="false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  <w:style w:styleId="style21" w:type="paragraph">
    <w:name w:val="Normal (Web)"/>
    <w:basedOn w:val="style0"/>
    <w:next w:val="style21"/>
    <w:pPr>
      <w:spacing w:after="28" w:before="28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2020-08-18T16:28:00.00Z</dcterms:created>
  <dc:creator>User</dc:creator>
  <cp:lastModifiedBy>User</cp:lastModifiedBy>
  <dcterms:modified xsi:type="dcterms:W3CDTF">2020-08-18T16:28:00.00Z</dcterms:modified>
  <cp:revision>1</cp:revision>
</cp:coreProperties>
</file>